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EE33B" w14:textId="77777777" w:rsidR="005A49A8" w:rsidRDefault="00121F5B">
      <w:pPr>
        <w:pStyle w:val="Cmsor1"/>
        <w:keepNext/>
        <w:pageBreakBefore/>
      </w:pPr>
      <w:bookmarkStart w:id="2" w:name="am3"/>
      <w:r>
        <w:lastRenderedPageBreak/>
        <w:t>3. sz. melléklet — Adatkezelési tájékoztató</w:t>
      </w:r>
      <w:bookmarkEnd w:id="2"/>
    </w:p>
    <w:p w14:paraId="0BB029C6" w14:textId="77777777" w:rsidR="005A49A8" w:rsidRDefault="00121F5B">
      <w:pPr>
        <w:pStyle w:val="Cmsor2"/>
        <w:keepNext/>
      </w:pPr>
      <w:r>
        <w:t>Az adatkezelő megnevezése</w:t>
      </w:r>
    </w:p>
    <w:p w14:paraId="003F5485" w14:textId="2AD26094" w:rsidR="005A49A8" w:rsidRDefault="00121F5B">
      <w:pPr>
        <w:pStyle w:val="Body"/>
      </w:pPr>
      <w:r>
        <w:t>Közös ügyünk az állatvédelem Alapítvány (</w:t>
      </w:r>
      <w:r w:rsidR="003B1CDA">
        <w:t>1054 Budapest, Báthory utca 10.</w:t>
      </w:r>
      <w:r>
        <w:t>).</w:t>
      </w:r>
    </w:p>
    <w:p w14:paraId="189A1FA7" w14:textId="77777777" w:rsidR="005A49A8" w:rsidRDefault="00121F5B">
      <w:pPr>
        <w:pStyle w:val="Cmsor2"/>
        <w:keepNext/>
      </w:pPr>
      <w:r>
        <w:t>Az adatkezelés célja</w:t>
      </w:r>
    </w:p>
    <w:p w14:paraId="6BBCF906" w14:textId="77777777" w:rsidR="005A49A8" w:rsidRDefault="00121F5B">
      <w:pPr>
        <w:pStyle w:val="Body"/>
      </w:pPr>
      <w:r>
        <w:t>Az Állategészségügyi Támogatási Pályázatra benyújtott pályázatok fogadása, jogosultsági, formai és tartalmi elbírálása, a támogatási döntés meghozatala, a támogat</w:t>
      </w:r>
      <w:r>
        <w:t>ói okirat kiállítása, a támogatás folyósítása, valamint az elszámolás és az ellenőrzés lefolytatása.</w:t>
      </w:r>
    </w:p>
    <w:p w14:paraId="4BAA3B98" w14:textId="77777777" w:rsidR="005A49A8" w:rsidRDefault="00121F5B">
      <w:pPr>
        <w:pStyle w:val="Cmsor2"/>
        <w:keepNext/>
      </w:pPr>
      <w:r>
        <w:t>Az adatkezelés jogalapja</w:t>
      </w:r>
    </w:p>
    <w:p w14:paraId="5CBD0F28" w14:textId="77777777" w:rsidR="005A49A8" w:rsidRDefault="00121F5B">
      <w:pPr>
        <w:pStyle w:val="Body"/>
      </w:pPr>
      <w:r>
        <w:t>A pályázó szervezet képviselőjének adatai tekintetében az adatkezelés jogalapja az Európai Parlament és a Tanács (EU) 2016/679 ren</w:t>
      </w:r>
      <w:r>
        <w:t>delete (GDPR) 6. cikk (1) bekezdés b) pontja (szerződés — jelen esetben támogatási jogviszony — létrehozásához szükséges lépések megtétele), illetve c) pontja (jogi kötelezettség teljesítése, tekintettel az Áht./</w:t>
      </w:r>
      <w:proofErr w:type="spellStart"/>
      <w:r>
        <w:t>Ávr</w:t>
      </w:r>
      <w:proofErr w:type="spellEnd"/>
      <w:r>
        <w:t xml:space="preserve">. és a </w:t>
      </w:r>
      <w:proofErr w:type="spellStart"/>
      <w:r>
        <w:t>Knyt</w:t>
      </w:r>
      <w:proofErr w:type="spellEnd"/>
      <w:r>
        <w:t>. szerinti nyilvántartási és á</w:t>
      </w:r>
      <w:r>
        <w:t>tláthatósági kötelezettségekre).</w:t>
      </w:r>
    </w:p>
    <w:p w14:paraId="5BFB62AC" w14:textId="77777777" w:rsidR="005A49A8" w:rsidRDefault="00121F5B">
      <w:pPr>
        <w:pStyle w:val="Cmsor2"/>
        <w:keepNext/>
      </w:pPr>
      <w:r>
        <w:t>A kezelt adatok köre</w:t>
      </w:r>
    </w:p>
    <w:p w14:paraId="560544F6" w14:textId="77777777" w:rsidR="005A49A8" w:rsidRDefault="00121F5B">
      <w:pPr>
        <w:pStyle w:val="Body"/>
        <w:numPr>
          <w:ilvl w:val="0"/>
          <w:numId w:val="2"/>
        </w:numPr>
      </w:pPr>
      <w:r>
        <w:t>a pályázó szervezet képviselőjének neve, telefonszáma, e-mail címe;</w:t>
      </w:r>
    </w:p>
    <w:p w14:paraId="23338176" w14:textId="77777777" w:rsidR="005A49A8" w:rsidRDefault="00121F5B">
      <w:pPr>
        <w:pStyle w:val="Body"/>
        <w:numPr>
          <w:ilvl w:val="0"/>
          <w:numId w:val="2"/>
        </w:numPr>
      </w:pPr>
      <w:r>
        <w:t>a pályázó szervezet adatai (székhely, nyilvántartási szám, adószám, bankszámlaszám, FELIR-azonosító);</w:t>
      </w:r>
    </w:p>
    <w:p w14:paraId="09FA5B85" w14:textId="77777777" w:rsidR="005A49A8" w:rsidRDefault="00121F5B">
      <w:pPr>
        <w:pStyle w:val="Body"/>
        <w:numPr>
          <w:ilvl w:val="0"/>
          <w:numId w:val="2"/>
        </w:numPr>
      </w:pPr>
      <w:r>
        <w:t>a benyújtott számlákon, árajánla</w:t>
      </w:r>
      <w:r>
        <w:t>tokon szereplő adatok;</w:t>
      </w:r>
    </w:p>
    <w:p w14:paraId="6495B403" w14:textId="77777777" w:rsidR="005A49A8" w:rsidRDefault="00121F5B">
      <w:pPr>
        <w:pStyle w:val="Body"/>
        <w:numPr>
          <w:ilvl w:val="0"/>
          <w:numId w:val="2"/>
        </w:numPr>
      </w:pPr>
      <w:r>
        <w:t>a nyilatkozatcsomagban megadott adatok.</w:t>
      </w:r>
    </w:p>
    <w:p w14:paraId="5E27C7DB" w14:textId="77777777" w:rsidR="005A49A8" w:rsidRDefault="00121F5B">
      <w:pPr>
        <w:pStyle w:val="Cmsor2"/>
        <w:keepNext/>
      </w:pPr>
      <w:r>
        <w:t>Az adatok megőrzésének ideje</w:t>
      </w:r>
    </w:p>
    <w:p w14:paraId="372B048F" w14:textId="77777777" w:rsidR="005A49A8" w:rsidRDefault="00121F5B">
      <w:pPr>
        <w:pStyle w:val="Body"/>
      </w:pPr>
      <w:r>
        <w:t>Az Alapítvány a pályázati eljárással és a támogatás elszámolásával összefüggő iratokat a számvitelről szóló 2000. évi C. törvény, valamint a Civil tv. szerinti irat</w:t>
      </w:r>
      <w:r>
        <w:t>megőrzési kötelezettséggel összhangban, de legalább a támogatási jogviszony lezárását követő 8 évig kezeli.</w:t>
      </w:r>
    </w:p>
    <w:p w14:paraId="085AC04A" w14:textId="77777777" w:rsidR="005A49A8" w:rsidRDefault="00121F5B">
      <w:pPr>
        <w:pStyle w:val="Cmsor2"/>
        <w:keepNext/>
      </w:pPr>
      <w:r>
        <w:t>Az érintettek jogai</w:t>
      </w:r>
    </w:p>
    <w:p w14:paraId="1C8F7E4C" w14:textId="77777777" w:rsidR="005A49A8" w:rsidRDefault="00121F5B">
      <w:pPr>
        <w:pStyle w:val="Body"/>
      </w:pPr>
      <w:r>
        <w:t>Az érintett jogosult a rá vonatkozó személyes adatokhoz való hozzáférést, azok helyesbítését, törlését, kezelésének korlátozását</w:t>
      </w:r>
      <w:r>
        <w:t xml:space="preserve"> kérni, továbbá jogosult az adatkezelés ellen tiltakozni, valamint adathordozhatósághoz való jogával élni, a GDPR-ban meghatározott feltételek szerint. Az érintett jogosult panaszt tenni a Nemzeti Adatvédelmi és Információszabadság Hatóságnál (NAIH), illet</w:t>
      </w:r>
      <w:r>
        <w:t>ve jogorvoslatért bírósághoz fordulni.</w:t>
      </w:r>
    </w:p>
    <w:sectPr w:rsidR="005A49A8">
      <w:headerReference w:type="default" r:id="rId7"/>
      <w:footerReference w:type="default" r:id="rId8"/>
      <w:pgSz w:w="11906" w:h="16838"/>
      <w:pgMar w:top="1900" w:right="749" w:bottom="1440" w:left="734" w:header="0" w:footer="7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9E1F1" w14:textId="77777777" w:rsidR="00121F5B" w:rsidRDefault="00121F5B">
      <w:pPr>
        <w:spacing w:after="0" w:line="240" w:lineRule="auto"/>
      </w:pPr>
      <w:r>
        <w:separator/>
      </w:r>
    </w:p>
  </w:endnote>
  <w:endnote w:type="continuationSeparator" w:id="0">
    <w:p w14:paraId="23E6E66B" w14:textId="77777777" w:rsidR="00121F5B" w:rsidRDefault="00121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DDC3E" w14:textId="77777777" w:rsidR="005A49A8" w:rsidRDefault="00121F5B">
    <w:pPr>
      <w:spacing w:after="0" w:line="240" w:lineRule="auto"/>
      <w:jc w:val="right"/>
    </w:pPr>
    <w:r>
      <w:rPr>
        <w:color w:val="FFFFFF"/>
        <w:sz w:val="17"/>
        <w:szCs w:val="17"/>
      </w:rPr>
      <w:fldChar w:fldCharType="begin"/>
    </w:r>
    <w:r>
      <w:rPr>
        <w:color w:val="FFFFFF"/>
        <w:sz w:val="17"/>
        <w:szCs w:val="17"/>
      </w:rPr>
      <w:instrText>PAGE</w:instrText>
    </w:r>
    <w:r>
      <w:rPr>
        <w:color w:val="FFFFFF"/>
        <w:sz w:val="17"/>
        <w:szCs w:val="17"/>
      </w:rPr>
      <w:fldChar w:fldCharType="separate"/>
    </w:r>
    <w:r w:rsidR="003B1CDA">
      <w:rPr>
        <w:noProof/>
        <w:color w:val="FFFFFF"/>
        <w:sz w:val="17"/>
        <w:szCs w:val="17"/>
      </w:rPr>
      <w:t>1</w:t>
    </w:r>
    <w:r>
      <w:rPr>
        <w:color w:val="FFFFFF"/>
        <w:sz w:val="17"/>
        <w:szCs w:val="1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7C649" w14:textId="77777777" w:rsidR="005A49A8" w:rsidRDefault="005A49A8">
    <w:pPr>
      <w:spacing w:after="0" w:line="240" w:lineRule="auto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CB13F" w14:textId="77777777" w:rsidR="005A49A8" w:rsidRDefault="00121F5B">
    <w:pPr>
      <w:spacing w:after="0" w:line="240" w:lineRule="auto"/>
      <w:jc w:val="right"/>
    </w:pPr>
    <w:r>
      <w:rPr>
        <w:color w:val="FFFFFF"/>
        <w:sz w:val="17"/>
        <w:szCs w:val="17"/>
      </w:rPr>
      <w:fldChar w:fldCharType="begin"/>
    </w:r>
    <w:r>
      <w:rPr>
        <w:color w:val="FFFFFF"/>
        <w:sz w:val="17"/>
        <w:szCs w:val="17"/>
      </w:rPr>
      <w:instrText>PAGE</w:instrText>
    </w:r>
    <w:r>
      <w:rPr>
        <w:color w:val="FFFFFF"/>
        <w:sz w:val="17"/>
        <w:szCs w:val="17"/>
      </w:rPr>
      <w:fldChar w:fldCharType="separate"/>
    </w:r>
    <w:r w:rsidR="003B1CDA">
      <w:rPr>
        <w:noProof/>
        <w:color w:val="FFFFFF"/>
        <w:sz w:val="17"/>
        <w:szCs w:val="17"/>
      </w:rPr>
      <w:t>1</w:t>
    </w:r>
    <w:r>
      <w:rPr>
        <w:color w:val="FFFFFF"/>
        <w:sz w:val="17"/>
        <w:szCs w:val="17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33DBC" w14:textId="77777777" w:rsidR="005A49A8" w:rsidRDefault="00121F5B">
    <w:pPr>
      <w:spacing w:after="0" w:line="240" w:lineRule="auto"/>
      <w:jc w:val="right"/>
    </w:pPr>
    <w:r>
      <w:rPr>
        <w:color w:val="FFFFFF"/>
        <w:sz w:val="17"/>
        <w:szCs w:val="17"/>
      </w:rPr>
      <w:fldChar w:fldCharType="begin"/>
    </w:r>
    <w:r>
      <w:rPr>
        <w:color w:val="FFFFFF"/>
        <w:sz w:val="17"/>
        <w:szCs w:val="17"/>
      </w:rPr>
      <w:instrText>PAGE</w:instrText>
    </w:r>
    <w:r>
      <w:rPr>
        <w:color w:val="FFFFFF"/>
        <w:sz w:val="17"/>
        <w:szCs w:val="17"/>
      </w:rPr>
      <w:fldChar w:fldCharType="separate"/>
    </w:r>
    <w:r w:rsidR="003B1CDA">
      <w:rPr>
        <w:noProof/>
        <w:color w:val="FFFFFF"/>
        <w:sz w:val="17"/>
        <w:szCs w:val="17"/>
      </w:rPr>
      <w:t>1</w:t>
    </w:r>
    <w:r>
      <w:rPr>
        <w:color w:val="FFFFFF"/>
        <w:sz w:val="17"/>
        <w:szCs w:val="17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0D9DB" w14:textId="77777777" w:rsidR="005A49A8" w:rsidRDefault="00121F5B">
    <w:pPr>
      <w:spacing w:after="0" w:line="240" w:lineRule="auto"/>
      <w:jc w:val="right"/>
    </w:pPr>
    <w:r>
      <w:rPr>
        <w:color w:val="FFFFFF"/>
        <w:sz w:val="17"/>
        <w:szCs w:val="17"/>
      </w:rPr>
      <w:fldChar w:fldCharType="begin"/>
    </w:r>
    <w:r>
      <w:rPr>
        <w:color w:val="FFFFFF"/>
        <w:sz w:val="17"/>
        <w:szCs w:val="17"/>
      </w:rPr>
      <w:instrText>PAGE</w:instrText>
    </w:r>
    <w:r>
      <w:rPr>
        <w:color w:val="FFFFFF"/>
        <w:sz w:val="17"/>
        <w:szCs w:val="17"/>
      </w:rPr>
      <w:fldChar w:fldCharType="separate"/>
    </w:r>
    <w:r w:rsidR="003B1CDA">
      <w:rPr>
        <w:noProof/>
        <w:color w:val="FFFFFF"/>
        <w:sz w:val="17"/>
        <w:szCs w:val="17"/>
      </w:rPr>
      <w:t>1</w:t>
    </w:r>
    <w:r>
      <w:rPr>
        <w:color w:val="FFFFFF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A2EA6" w14:textId="77777777" w:rsidR="00121F5B" w:rsidRDefault="00121F5B">
      <w:pPr>
        <w:spacing w:after="0" w:line="240" w:lineRule="auto"/>
      </w:pPr>
      <w:r>
        <w:separator/>
      </w:r>
    </w:p>
  </w:footnote>
  <w:footnote w:type="continuationSeparator" w:id="0">
    <w:p w14:paraId="465EC045" w14:textId="77777777" w:rsidR="00121F5B" w:rsidRDefault="00121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0596E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7728" behindDoc="1" locked="0" layoutInCell="1" allowOverlap="1" wp14:anchorId="3CF3A419" wp14:editId="69EB2B0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0696575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1428C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8752" behindDoc="1" locked="0" layoutInCell="1" allowOverlap="1" wp14:anchorId="7DDF4EA3" wp14:editId="7AD8B6E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0696575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A88C4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5680" behindDoc="1" locked="0" layoutInCell="1" allowOverlap="1" wp14:anchorId="66EDA723" wp14:editId="4631E73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6575" cy="7562850"/>
          <wp:effectExtent l="0" t="0" r="0" b="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7562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1BC02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9776" behindDoc="1" locked="0" layoutInCell="1" allowOverlap="1" wp14:anchorId="038032B4" wp14:editId="6825D15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0696575"/>
          <wp:effectExtent l="0" t="0" r="0" b="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DDEC3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6704" behindDoc="1" locked="0" layoutInCell="1" allowOverlap="1" wp14:anchorId="0DDC1DE5" wp14:editId="50738B4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6575" cy="7562850"/>
          <wp:effectExtent l="0" t="0" r="0" b="0"/>
          <wp:wrapNone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7562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84696E"/>
    <w:multiLevelType w:val="hybridMultilevel"/>
    <w:tmpl w:val="B8F2ACAE"/>
    <w:lvl w:ilvl="0" w:tplc="3C641BD8">
      <w:start w:val="1"/>
      <w:numFmt w:val="bullet"/>
      <w:lvlText w:val="●"/>
      <w:lvlJc w:val="left"/>
      <w:pPr>
        <w:ind w:left="720" w:hanging="360"/>
      </w:pPr>
    </w:lvl>
    <w:lvl w:ilvl="1" w:tplc="B6763C90">
      <w:start w:val="1"/>
      <w:numFmt w:val="bullet"/>
      <w:lvlText w:val="○"/>
      <w:lvlJc w:val="left"/>
      <w:pPr>
        <w:ind w:left="1440" w:hanging="360"/>
      </w:pPr>
    </w:lvl>
    <w:lvl w:ilvl="2" w:tplc="E3A823FE">
      <w:start w:val="1"/>
      <w:numFmt w:val="bullet"/>
      <w:lvlText w:val="■"/>
      <w:lvlJc w:val="left"/>
      <w:pPr>
        <w:ind w:left="2160" w:hanging="360"/>
      </w:pPr>
    </w:lvl>
    <w:lvl w:ilvl="3" w:tplc="134A555E">
      <w:start w:val="1"/>
      <w:numFmt w:val="bullet"/>
      <w:lvlText w:val="●"/>
      <w:lvlJc w:val="left"/>
      <w:pPr>
        <w:ind w:left="2880" w:hanging="360"/>
      </w:pPr>
    </w:lvl>
    <w:lvl w:ilvl="4" w:tplc="4F62FBD0">
      <w:start w:val="1"/>
      <w:numFmt w:val="bullet"/>
      <w:lvlText w:val="○"/>
      <w:lvlJc w:val="left"/>
      <w:pPr>
        <w:ind w:left="3600" w:hanging="360"/>
      </w:pPr>
    </w:lvl>
    <w:lvl w:ilvl="5" w:tplc="F14CB3AA">
      <w:start w:val="1"/>
      <w:numFmt w:val="bullet"/>
      <w:lvlText w:val="■"/>
      <w:lvlJc w:val="left"/>
      <w:pPr>
        <w:ind w:left="4320" w:hanging="360"/>
      </w:pPr>
    </w:lvl>
    <w:lvl w:ilvl="6" w:tplc="0BBA2B6A">
      <w:start w:val="1"/>
      <w:numFmt w:val="bullet"/>
      <w:lvlText w:val="●"/>
      <w:lvlJc w:val="left"/>
      <w:pPr>
        <w:ind w:left="5040" w:hanging="360"/>
      </w:pPr>
    </w:lvl>
    <w:lvl w:ilvl="7" w:tplc="0D141056">
      <w:start w:val="1"/>
      <w:numFmt w:val="bullet"/>
      <w:lvlText w:val="●"/>
      <w:lvlJc w:val="left"/>
      <w:pPr>
        <w:ind w:left="5760" w:hanging="360"/>
      </w:pPr>
    </w:lvl>
    <w:lvl w:ilvl="8" w:tplc="1FCE88A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CB635A7"/>
    <w:multiLevelType w:val="hybridMultilevel"/>
    <w:tmpl w:val="F1E20E0E"/>
    <w:lvl w:ilvl="0" w:tplc="89C48A14">
      <w:start w:val="1"/>
      <w:numFmt w:val="bullet"/>
      <w:lvlText w:val="▪"/>
      <w:lvlJc w:val="left"/>
      <w:pPr>
        <w:ind w:left="700" w:hanging="260"/>
      </w:pPr>
      <w:rPr>
        <w:rFonts w:ascii="Calibri" w:eastAsia="Calibri" w:hAnsi="Calibri" w:cs="Calibri"/>
        <w:color w:val="478DBC"/>
        <w:sz w:val="20"/>
        <w:szCs w:val="20"/>
      </w:rPr>
    </w:lvl>
    <w:lvl w:ilvl="1" w:tplc="C4EADFC4">
      <w:numFmt w:val="decimal"/>
      <w:lvlText w:val=""/>
      <w:lvlJc w:val="left"/>
    </w:lvl>
    <w:lvl w:ilvl="2" w:tplc="F3C2EC28">
      <w:numFmt w:val="decimal"/>
      <w:lvlText w:val=""/>
      <w:lvlJc w:val="left"/>
    </w:lvl>
    <w:lvl w:ilvl="3" w:tplc="65F4BF0A">
      <w:numFmt w:val="decimal"/>
      <w:lvlText w:val=""/>
      <w:lvlJc w:val="left"/>
    </w:lvl>
    <w:lvl w:ilvl="4" w:tplc="77AC87AA">
      <w:numFmt w:val="decimal"/>
      <w:lvlText w:val=""/>
      <w:lvlJc w:val="left"/>
    </w:lvl>
    <w:lvl w:ilvl="5" w:tplc="126AEAD0">
      <w:numFmt w:val="decimal"/>
      <w:lvlText w:val=""/>
      <w:lvlJc w:val="left"/>
    </w:lvl>
    <w:lvl w:ilvl="6" w:tplc="BAA868C0">
      <w:numFmt w:val="decimal"/>
      <w:lvlText w:val=""/>
      <w:lvlJc w:val="left"/>
    </w:lvl>
    <w:lvl w:ilvl="7" w:tplc="1E5AC4B2">
      <w:numFmt w:val="decimal"/>
      <w:lvlText w:val=""/>
      <w:lvlJc w:val="left"/>
    </w:lvl>
    <w:lvl w:ilvl="8" w:tplc="7C122B96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9A8"/>
    <w:rsid w:val="00121F5B"/>
    <w:rsid w:val="003B1CDA"/>
    <w:rsid w:val="005A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DCAA3"/>
  <w15:docId w15:val="{8F11CF2B-A1CD-4077-A2E9-401B7590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1F2A37"/>
        <w:sz w:val="21"/>
        <w:szCs w:val="21"/>
        <w:lang w:val="hu-HU" w:eastAsia="hu-HU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next w:val="Body"/>
    <w:uiPriority w:val="9"/>
    <w:qFormat/>
    <w:pPr>
      <w:pBdr>
        <w:bottom w:val="single" w:sz="12" w:space="8" w:color="478DBC"/>
      </w:pBdr>
      <w:spacing w:after="210" w:line="400" w:lineRule="atLeast"/>
      <w:outlineLvl w:val="0"/>
    </w:pPr>
    <w:rPr>
      <w:b/>
      <w:bCs/>
      <w:color w:val="243469"/>
      <w:sz w:val="34"/>
      <w:szCs w:val="34"/>
    </w:rPr>
  </w:style>
  <w:style w:type="paragraph" w:styleId="Cmsor2">
    <w:name w:val="heading 2"/>
    <w:next w:val="Body"/>
    <w:uiPriority w:val="9"/>
    <w:unhideWhenUsed/>
    <w:qFormat/>
    <w:pPr>
      <w:spacing w:before="200" w:after="80" w:line="258" w:lineRule="auto"/>
      <w:ind w:left="340" w:right="340"/>
      <w:outlineLvl w:val="1"/>
    </w:pPr>
    <w:rPr>
      <w:b/>
      <w:bCs/>
      <w:color w:val="243469"/>
      <w:sz w:val="22"/>
      <w:szCs w:val="22"/>
    </w:rPr>
  </w:style>
  <w:style w:type="paragraph" w:styleId="Cmsor3">
    <w:name w:val="heading 3"/>
    <w:next w:val="Body"/>
    <w:uiPriority w:val="9"/>
    <w:semiHidden/>
    <w:unhideWhenUsed/>
    <w:qFormat/>
    <w:pPr>
      <w:spacing w:before="200" w:after="80"/>
      <w:ind w:left="340" w:right="340"/>
      <w:outlineLvl w:val="2"/>
    </w:pPr>
    <w:rPr>
      <w:b/>
      <w:bCs/>
      <w:color w:val="275E82"/>
    </w:rPr>
  </w:style>
  <w:style w:type="paragraph" w:styleId="Cmsor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Cmsor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Cmsor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uiPriority w:val="10"/>
    <w:qFormat/>
    <w:rPr>
      <w:sz w:val="56"/>
      <w:szCs w:val="56"/>
    </w:rPr>
  </w:style>
  <w:style w:type="paragraph" w:customStyle="1" w:styleId="Kiemels21">
    <w:name w:val="Kiemelés 21"/>
    <w:qFormat/>
    <w:rPr>
      <w:b/>
      <w:bCs/>
    </w:rPr>
  </w:style>
  <w:style w:type="paragraph" w:styleId="Listaszerbekezds">
    <w:name w:val="List Paragraph"/>
    <w:qFormat/>
  </w:style>
  <w:style w:type="character" w:styleId="Hiperhivatkozs">
    <w:name w:val="Hyperlink"/>
    <w:uiPriority w:val="99"/>
    <w:unhideWhenUsed/>
    <w:rPr>
      <w:color w:val="275E82"/>
      <w:u w:val="single"/>
    </w:rPr>
  </w:style>
  <w:style w:type="character" w:styleId="Lbjegyzet-hivatkozs">
    <w:name w:val="footnote reference"/>
    <w:uiPriority w:val="99"/>
    <w:semiHidden/>
    <w:unhideWhenUsed/>
    <w:rPr>
      <w:vertAlign w:val="superscript"/>
    </w:rPr>
  </w:style>
  <w:style w:type="paragraph" w:styleId="Lbjegyzetszveg">
    <w:name w:val="footnote text"/>
    <w:link w:val="Lbjegyzetszveg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semiHidden/>
    <w:unhideWhenUsed/>
    <w:rPr>
      <w:sz w:val="20"/>
      <w:szCs w:val="20"/>
    </w:rPr>
  </w:style>
  <w:style w:type="character" w:styleId="Vgjegyzet-hivatkozs">
    <w:name w:val="endnote reference"/>
    <w:uiPriority w:val="99"/>
    <w:semiHidden/>
    <w:unhideWhenUsed/>
    <w:rPr>
      <w:vertAlign w:val="superscript"/>
    </w:rPr>
  </w:style>
  <w:style w:type="paragraph" w:styleId="Vgjegyzetszvege">
    <w:name w:val="endnote text"/>
    <w:link w:val="Vgjegyzetszvege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VgjegyzetszvegeChar">
    <w:name w:val="Végjegyzet szövege Char"/>
    <w:link w:val="Vgjegyzetszvege"/>
    <w:uiPriority w:val="99"/>
    <w:semiHidden/>
    <w:unhideWhenUsed/>
    <w:rPr>
      <w:sz w:val="20"/>
      <w:szCs w:val="20"/>
    </w:rPr>
  </w:style>
  <w:style w:type="paragraph" w:customStyle="1" w:styleId="Body">
    <w:name w:val="Body"/>
    <w:qFormat/>
    <w:pPr>
      <w:spacing w:after="115" w:line="268" w:lineRule="auto"/>
      <w:ind w:left="340" w:right="340"/>
      <w:jc w:val="both"/>
    </w:pPr>
  </w:style>
  <w:style w:type="paragraph" w:customStyle="1" w:styleId="Inline">
    <w:name w:val="Inline"/>
    <w:basedOn w:val="Body"/>
    <w:next w:val="Body"/>
    <w:pPr>
      <w:spacing w:before="60" w:after="150"/>
      <w:ind w:left="680"/>
      <w:jc w:val="left"/>
    </w:pPr>
  </w:style>
  <w:style w:type="paragraph" w:customStyle="1" w:styleId="Note">
    <w:name w:val="Note"/>
    <w:pPr>
      <w:spacing w:after="45" w:line="236" w:lineRule="auto"/>
    </w:pPr>
    <w:rPr>
      <w:i/>
      <w:iCs/>
      <w:color w:val="6B7C93"/>
      <w:sz w:val="17"/>
      <w:szCs w:val="17"/>
    </w:rPr>
  </w:style>
  <w:style w:type="paragraph" w:customStyle="1" w:styleId="CellText">
    <w:name w:val="Cell Text"/>
    <w:pPr>
      <w:spacing w:after="0" w:line="240" w:lineRule="auto"/>
    </w:pPr>
    <w:rPr>
      <w:sz w:val="16"/>
      <w:szCs w:val="16"/>
    </w:rPr>
  </w:style>
  <w:style w:type="paragraph" w:customStyle="1" w:styleId="CellFill">
    <w:name w:val="Cell Fill"/>
    <w:basedOn w:val="CellText"/>
    <w:pPr>
      <w:spacing w:line="185" w:lineRule="exact"/>
    </w:pPr>
  </w:style>
  <w:style w:type="paragraph" w:customStyle="1" w:styleId="CellHead">
    <w:name w:val="Cell Head"/>
    <w:pPr>
      <w:spacing w:after="0" w:line="230" w:lineRule="auto"/>
    </w:pPr>
    <w:rPr>
      <w:b/>
      <w:bCs/>
      <w:color w:val="FFFFFF"/>
      <w:sz w:val="15"/>
      <w:szCs w:val="15"/>
    </w:rPr>
  </w:style>
  <w:style w:type="paragraph" w:customStyle="1" w:styleId="PageTitle">
    <w:name w:val="Page Title"/>
    <w:next w:val="Body"/>
    <w:pPr>
      <w:pBdr>
        <w:bottom w:val="single" w:sz="12" w:space="8" w:color="478DBC"/>
      </w:pBdr>
      <w:spacing w:after="300" w:line="520" w:lineRule="atLeast"/>
    </w:pPr>
    <w:rPr>
      <w:b/>
      <w:bCs/>
      <w:color w:val="243469"/>
      <w:sz w:val="44"/>
      <w:szCs w:val="44"/>
    </w:rPr>
  </w:style>
  <w:style w:type="paragraph" w:customStyle="1" w:styleId="DocTitle">
    <w:name w:val="Doc Title"/>
    <w:next w:val="Body"/>
    <w:pPr>
      <w:spacing w:before="140" w:after="60" w:line="380" w:lineRule="atLeast"/>
      <w:jc w:val="center"/>
    </w:pPr>
    <w:rPr>
      <w:b/>
      <w:bCs/>
      <w:color w:val="243469"/>
      <w:spacing w:val="40"/>
      <w:sz w:val="30"/>
      <w:szCs w:val="30"/>
    </w:rPr>
  </w:style>
  <w:style w:type="paragraph" w:styleId="Alcm">
    <w:name w:val="Subtitle"/>
    <w:next w:val="Body"/>
    <w:uiPriority w:val="11"/>
    <w:qFormat/>
    <w:pPr>
      <w:spacing w:after="200"/>
      <w:jc w:val="center"/>
    </w:pPr>
    <w:rPr>
      <w:i/>
      <w:iCs/>
      <w:color w:val="275E82"/>
      <w:sz w:val="22"/>
      <w:szCs w:val="22"/>
    </w:rPr>
  </w:style>
  <w:style w:type="paragraph" w:styleId="Idzet">
    <w:name w:val="Quote"/>
    <w:next w:val="Body"/>
    <w:pPr>
      <w:pBdr>
        <w:left w:val="single" w:sz="18" w:space="12" w:color="478DBC"/>
      </w:pBdr>
      <w:spacing w:before="120" w:after="180"/>
      <w:ind w:left="680" w:right="680"/>
      <w:jc w:val="both"/>
    </w:pPr>
    <w:rPr>
      <w:i/>
      <w:iCs/>
      <w:color w:val="243469"/>
      <w:sz w:val="19"/>
      <w:szCs w:val="19"/>
    </w:rPr>
  </w:style>
  <w:style w:type="paragraph" w:customStyle="1" w:styleId="Callout">
    <w:name w:val="Callout"/>
    <w:next w:val="Body"/>
    <w:pPr>
      <w:spacing w:after="0" w:line="228" w:lineRule="auto"/>
      <w:jc w:val="both"/>
    </w:pPr>
    <w:rPr>
      <w:color w:val="243469"/>
      <w:sz w:val="16"/>
      <w:szCs w:val="16"/>
    </w:rPr>
  </w:style>
  <w:style w:type="paragraph" w:customStyle="1" w:styleId="BandTitle">
    <w:name w:val="Band Title"/>
    <w:next w:val="Body"/>
    <w:pPr>
      <w:shd w:val="clear" w:color="auto" w:fill="243469"/>
      <w:spacing w:before="60" w:after="60" w:line="260" w:lineRule="auto"/>
      <w:jc w:val="center"/>
    </w:pPr>
    <w:rPr>
      <w:b/>
      <w:bCs/>
      <w:color w:val="FFFFFF"/>
      <w:spacing w:val="6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yperlink" Target="https://kozosugyunkazallatvedelem.hu/data/file/2025/03/18/4-sz-melleklet-szamlaosszesito_1.xl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ozosugyunkazallatvedelem.hu/dokumentumok/altalanos-utmutato-a-kozos-ugyunk-az-allatvedelem-alapitvany-altal-nyujtott-tamogatasokho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1939</Words>
  <Characters>13383</Characters>
  <Application>Microsoft Office Word</Application>
  <DocSecurity>0</DocSecurity>
  <Lines>111</Lines>
  <Paragraphs>30</Paragraphs>
  <ScaleCrop>false</ScaleCrop>
  <Company/>
  <LinksUpToDate>false</LinksUpToDate>
  <CharactersWithSpaces>15292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Állategészségügyi Támogatási Pályázat 2026 — Mellékletek</dc:title>
  <dc:creator>Közös ügyünk az állatvédelem Alapítvány</dc:creator>
  <dc:description>Az Állategészségügyi Támogatási Pályázat 2026 pályázati kiírásának mellékletei</dc:description>
  <cp:lastModifiedBy>Zoltán Czeglédi</cp:lastModifiedBy>
  <cp:revision>2</cp:revision>
  <dcterms:created xsi:type="dcterms:W3CDTF">2026-08-10T17:06:00Z</dcterms:created>
  <dcterms:modified xsi:type="dcterms:W3CDTF">2026-08-13T16:09:00Z</dcterms:modified>
</cp:coreProperties>
</file>